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48" w:rsidRPr="00A62448" w:rsidRDefault="00A62448" w:rsidP="0035739D">
      <w:pPr>
        <w:spacing w:line="360" w:lineRule="auto"/>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instrText>
      </w:r>
      <w:r w:rsidRPr="00A62448">
        <w:rPr>
          <w:rFonts w:ascii="Mazda Type Medium" w:hAnsi="Mazda Type Medium"/>
          <w:sz w:val="20"/>
          <w:szCs w:val="20"/>
          <w:lang w:val="de-AT"/>
        </w:rPr>
        <w:instrText>www.mazda-newsroom.at/mazda-schliesst-geschaeftsjahr-mit-gewinn-ab</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CB18C9">
        <w:rPr>
          <w:rStyle w:val="Hyperlink"/>
          <w:rFonts w:ascii="Mazda Type Medium" w:hAnsi="Mazda Type Medium" w:cstheme="minorBidi"/>
          <w:sz w:val="20"/>
          <w:szCs w:val="20"/>
          <w:lang w:val="de-AT"/>
        </w:rPr>
        <w:t>www.mazda-newsroom.at/mazda-schliesst-geschaeftsjahr-mit-gewinn-ab</w:t>
      </w:r>
      <w:r>
        <w:rPr>
          <w:rFonts w:ascii="Mazda Type Medium" w:hAnsi="Mazda Type Medium"/>
          <w:sz w:val="20"/>
          <w:szCs w:val="20"/>
          <w:lang w:val="de-AT"/>
        </w:rPr>
        <w:fldChar w:fldCharType="end"/>
      </w:r>
      <w:r>
        <w:rPr>
          <w:rFonts w:ascii="Mazda Type Medium" w:hAnsi="Mazda Type Medium"/>
          <w:sz w:val="20"/>
          <w:szCs w:val="20"/>
          <w:lang w:val="de-AT"/>
        </w:rPr>
        <w:t xml:space="preserve"> </w:t>
      </w:r>
    </w:p>
    <w:p w:rsidR="0035739D" w:rsidRPr="0035739D" w:rsidRDefault="007D32C6" w:rsidP="0035739D">
      <w:pPr>
        <w:spacing w:line="360" w:lineRule="auto"/>
        <w:rPr>
          <w:rFonts w:ascii="Mazda Type Medium" w:hAnsi="Mazda Type Medium"/>
          <w:sz w:val="28"/>
          <w:szCs w:val="28"/>
          <w:lang w:val="de-AT"/>
        </w:rPr>
      </w:pPr>
      <w:r>
        <w:rPr>
          <w:rFonts w:ascii="Mazda Type Medium" w:hAnsi="Mazda Type Medium"/>
          <w:sz w:val="28"/>
          <w:szCs w:val="28"/>
          <w:lang w:val="de-AT"/>
        </w:rPr>
        <w:t>Mazda schließt Geschäftsjahr mit Gewinn ab</w:t>
      </w:r>
    </w:p>
    <w:p w:rsidR="009007F2" w:rsidRPr="009007F2" w:rsidRDefault="009007F2" w:rsidP="009007F2">
      <w:pPr>
        <w:pStyle w:val="KeinLeerraum"/>
        <w:spacing w:line="360" w:lineRule="auto"/>
        <w:rPr>
          <w:rFonts w:ascii="Mazda Type Medium" w:hAnsi="Mazda Type Medium"/>
          <w:sz w:val="20"/>
        </w:rPr>
      </w:pPr>
      <w:r w:rsidRPr="009007F2">
        <w:rPr>
          <w:rFonts w:ascii="Mazda Type Medium" w:hAnsi="Mazda Type Medium"/>
          <w:sz w:val="20"/>
        </w:rPr>
        <w:t>- Starke Erholung in der zweiten Hälfte des Geschäftsjahres brachte positiven Gewinn</w:t>
      </w:r>
    </w:p>
    <w:p w:rsidR="007D32C6" w:rsidRDefault="009007F2" w:rsidP="0035739D">
      <w:pPr>
        <w:pStyle w:val="KeinLeerraum"/>
        <w:spacing w:line="360" w:lineRule="auto"/>
        <w:rPr>
          <w:rFonts w:ascii="Mazda Type Medium" w:hAnsi="Mazda Type Medium"/>
          <w:sz w:val="20"/>
        </w:rPr>
      </w:pPr>
      <w:r w:rsidRPr="009007F2">
        <w:rPr>
          <w:rFonts w:ascii="Mazda Type Medium" w:hAnsi="Mazda Type Medium"/>
          <w:sz w:val="20"/>
        </w:rPr>
        <w:t xml:space="preserve">- Positiver Ausblick auf Umsatz und Gewinn trotz herausforderndem </w:t>
      </w:r>
      <w:r>
        <w:rPr>
          <w:rFonts w:ascii="Mazda Type Medium" w:hAnsi="Mazda Type Medium"/>
          <w:sz w:val="20"/>
        </w:rPr>
        <w:t xml:space="preserve">Marktumfeld. </w:t>
      </w:r>
    </w:p>
    <w:p w:rsidR="009007F2" w:rsidRDefault="009007F2" w:rsidP="0035739D">
      <w:pPr>
        <w:pStyle w:val="KeinLeerraum"/>
        <w:spacing w:line="360" w:lineRule="auto"/>
        <w:rPr>
          <w:rFonts w:ascii="Mazda Type" w:hAnsi="Mazda Type"/>
          <w:sz w:val="20"/>
        </w:rPr>
      </w:pPr>
    </w:p>
    <w:p w:rsidR="007D32C6" w:rsidRPr="0035739D" w:rsidRDefault="007D32C6" w:rsidP="0000370D">
      <w:pPr>
        <w:pStyle w:val="KeinLeerraum"/>
        <w:spacing w:line="360" w:lineRule="auto"/>
        <w:jc w:val="both"/>
        <w:rPr>
          <w:rFonts w:ascii="Mazda Type" w:hAnsi="Mazda Type"/>
          <w:sz w:val="20"/>
        </w:rPr>
      </w:pPr>
      <w:r w:rsidRPr="007D32C6">
        <w:rPr>
          <w:rFonts w:ascii="Mazda Type" w:hAnsi="Mazda Type"/>
          <w:sz w:val="20"/>
        </w:rPr>
        <w:t xml:space="preserve">Die Mazda Motor Corporation hat heute ihre Finanz- und Verkaufsergebnisse für das Gesamtjahr bekannt gegeben und meldet einen weltweiten Absatz von 1.287.000 Fahrzeugen im </w:t>
      </w:r>
      <w:r>
        <w:rPr>
          <w:rFonts w:ascii="Mazda Type" w:hAnsi="Mazda Type"/>
          <w:sz w:val="20"/>
        </w:rPr>
        <w:t xml:space="preserve">mit </w:t>
      </w:r>
      <w:r w:rsidRPr="007D32C6">
        <w:rPr>
          <w:rFonts w:ascii="Mazda Type" w:hAnsi="Mazda Type"/>
          <w:sz w:val="20"/>
        </w:rPr>
        <w:t>31. März 2021 en</w:t>
      </w:r>
      <w:r>
        <w:rPr>
          <w:rFonts w:ascii="Mazda Type" w:hAnsi="Mazda Type"/>
          <w:sz w:val="20"/>
        </w:rPr>
        <w:t>denden Geschäftsjahr.</w:t>
      </w:r>
    </w:p>
    <w:p w:rsidR="00A62448" w:rsidRDefault="00A62448" w:rsidP="0000370D">
      <w:pPr>
        <w:pStyle w:val="KeinLeerraum"/>
        <w:spacing w:line="360" w:lineRule="auto"/>
        <w:jc w:val="both"/>
        <w:rPr>
          <w:rFonts w:ascii="Mazda Type" w:hAnsi="Mazda Type"/>
          <w:sz w:val="20"/>
        </w:rPr>
      </w:pPr>
    </w:p>
    <w:p w:rsidR="007D32C6" w:rsidRDefault="002308EA" w:rsidP="0000370D">
      <w:pPr>
        <w:pStyle w:val="KeinLeerraum"/>
        <w:spacing w:line="360" w:lineRule="auto"/>
        <w:jc w:val="both"/>
        <w:rPr>
          <w:rFonts w:ascii="Mazda Type" w:hAnsi="Mazda Type"/>
          <w:sz w:val="20"/>
        </w:rPr>
      </w:pPr>
      <w:r>
        <w:rPr>
          <w:rFonts w:ascii="Mazda Type" w:hAnsi="Mazda Type"/>
          <w:sz w:val="20"/>
        </w:rPr>
        <w:t>Nordamerika und China, d</w:t>
      </w:r>
      <w:r w:rsidRPr="002308EA">
        <w:rPr>
          <w:rFonts w:ascii="Mazda Type" w:hAnsi="Mazda Type"/>
          <w:sz w:val="20"/>
        </w:rPr>
        <w:t>ie beiden größten Märkte von Mazda, steigerten ihr Absatzvolumen im Vergleich zum vorangegangenen Geschäftsjahr und verkauften 403.000 Einheiten (+2%) bzw. 228.000 Einheiten (+8%). In Mazdas Heimatmarkt Japan wurden 176.000 Einheiten verkauft (-13%).</w:t>
      </w:r>
    </w:p>
    <w:p w:rsidR="002308EA" w:rsidRDefault="007D32C6" w:rsidP="0000370D">
      <w:pPr>
        <w:pStyle w:val="KeinLeerraum"/>
        <w:spacing w:line="360" w:lineRule="auto"/>
        <w:jc w:val="both"/>
        <w:rPr>
          <w:rFonts w:ascii="Mazda Type" w:hAnsi="Mazda Type"/>
          <w:sz w:val="20"/>
        </w:rPr>
      </w:pPr>
      <w:r w:rsidRPr="007D32C6">
        <w:rPr>
          <w:rFonts w:ascii="Mazda Type" w:hAnsi="Mazda Type"/>
          <w:sz w:val="20"/>
        </w:rPr>
        <w:t xml:space="preserve">Die Verkaufsentwicklung von Mazda in Europa* wurde weiterhin durch COVID-19 und längere </w:t>
      </w:r>
      <w:r w:rsidR="002308EA">
        <w:rPr>
          <w:rFonts w:ascii="Mazda Type" w:hAnsi="Mazda Type"/>
          <w:sz w:val="20"/>
        </w:rPr>
        <w:t>Lockdowns</w:t>
      </w:r>
      <w:r w:rsidRPr="007D32C6">
        <w:rPr>
          <w:rFonts w:ascii="Mazda Type" w:hAnsi="Mazda Type"/>
          <w:sz w:val="20"/>
        </w:rPr>
        <w:t xml:space="preserve"> in vielen Märkten beeinträchtigt. Die Region verzeichnete einen Absatz von 178.000 Einheiten (-32%).</w:t>
      </w:r>
    </w:p>
    <w:p w:rsidR="00A62448" w:rsidRDefault="00A62448" w:rsidP="0000370D">
      <w:pPr>
        <w:pStyle w:val="KeinLeerraum"/>
        <w:spacing w:line="360" w:lineRule="auto"/>
        <w:jc w:val="both"/>
        <w:rPr>
          <w:rFonts w:ascii="Mazda Type" w:hAnsi="Mazda Type"/>
          <w:sz w:val="20"/>
        </w:rPr>
      </w:pPr>
    </w:p>
    <w:p w:rsidR="002308EA" w:rsidRDefault="007D32C6" w:rsidP="0000370D">
      <w:pPr>
        <w:pStyle w:val="KeinLeerraum"/>
        <w:spacing w:line="360" w:lineRule="auto"/>
        <w:jc w:val="both"/>
        <w:rPr>
          <w:rFonts w:ascii="Mazda Type" w:hAnsi="Mazda Type"/>
          <w:sz w:val="20"/>
        </w:rPr>
      </w:pPr>
      <w:r w:rsidRPr="007D32C6">
        <w:rPr>
          <w:rFonts w:ascii="Mazda Type" w:hAnsi="Mazda Type"/>
          <w:sz w:val="20"/>
        </w:rPr>
        <w:t>Aufgrund der verstärkten Anstrengungen zur Umsatzerholung, Kostensenkung und Verbesserung des variablen Gewinns in der zweiten Hälfte des Geschäftsjahres erzielte Mazda einen Nettoumsatz von 2.882,1 Mrd. ¥ (23,2 Mrd. €**), was zu einem positiven Betriebsergebnis von 8,8 Mrd. ¥ (71,0 Mio. €**), aber einem Nettoverlust von 31,7 Mrd. ¥ (255,6 Mio. €**) führte.</w:t>
      </w:r>
    </w:p>
    <w:p w:rsidR="007D32C6" w:rsidRPr="007D32C6" w:rsidRDefault="007D32C6" w:rsidP="0000370D">
      <w:pPr>
        <w:pStyle w:val="KeinLeerraum"/>
        <w:spacing w:line="360" w:lineRule="auto"/>
        <w:jc w:val="both"/>
        <w:rPr>
          <w:rFonts w:ascii="Mazda Type" w:hAnsi="Mazda Type"/>
          <w:sz w:val="20"/>
        </w:rPr>
      </w:pPr>
      <w:r w:rsidRPr="007D32C6">
        <w:rPr>
          <w:rFonts w:ascii="Mazda Type" w:hAnsi="Mazda Type"/>
          <w:sz w:val="20"/>
        </w:rPr>
        <w:t xml:space="preserve">Während das Geschäftsumfeld aufgrund von Problemen wie der Halbleiterknappheit und steigenden Rohstoffpreisen unsicher bleibt, strebt Mazda für das im März 2022 endende Geschäftsjahr eine Erholung der Verkäufe an und prognostiziert einen weltweiten Absatz von 1.410.000 Einheiten. Es wird erwartet, dass Nordamerika und China weiterhin die Verkäufe anführen werden. Auch in Europa werden die Verkäufe voraussichtlich um mehr als ein Viertel gegenüber dem Vorjahr wachsen und damit die Rolle als drittgrößte Region für Mazda stärken. </w:t>
      </w:r>
    </w:p>
    <w:p w:rsidR="00A62448" w:rsidRDefault="00A62448" w:rsidP="00694828">
      <w:pPr>
        <w:pStyle w:val="KeinLeerraum"/>
        <w:spacing w:after="240" w:line="360" w:lineRule="auto"/>
        <w:jc w:val="both"/>
        <w:rPr>
          <w:rFonts w:ascii="Mazda Type" w:hAnsi="Mazda Type"/>
          <w:sz w:val="20"/>
        </w:rPr>
      </w:pPr>
    </w:p>
    <w:p w:rsidR="002308EA" w:rsidRDefault="007D32C6" w:rsidP="00694828">
      <w:pPr>
        <w:pStyle w:val="KeinLeerraum"/>
        <w:spacing w:after="240" w:line="360" w:lineRule="auto"/>
        <w:jc w:val="both"/>
        <w:rPr>
          <w:rFonts w:ascii="Mazda Type" w:hAnsi="Mazda Type"/>
          <w:sz w:val="20"/>
        </w:rPr>
      </w:pPr>
      <w:r w:rsidRPr="007D32C6">
        <w:rPr>
          <w:rFonts w:ascii="Mazda Type" w:hAnsi="Mazda Type"/>
          <w:sz w:val="20"/>
        </w:rPr>
        <w:t xml:space="preserve">Unter genauer Beobachtung des Geschäftsumfelds prognostiziert Mazda für das gesamte Geschäftsjahr einen Nettoumsatz von 3.400,00 Milliarden Yen (26,4 Milliarden Euro**), einen Betriebsgewinn von 65,0 Milliarden Yen (503,9 Millionen Euro**) und einen Nettogewinn von 35,0 Milliarden Yen (271,3 Millionen Euro**). </w:t>
      </w:r>
    </w:p>
    <w:p w:rsidR="007D32C6" w:rsidRPr="00694828" w:rsidRDefault="007D32C6" w:rsidP="007D32C6">
      <w:pPr>
        <w:spacing w:line="360" w:lineRule="auto"/>
        <w:rPr>
          <w:rFonts w:ascii="Mazda Type" w:hAnsi="Mazda Type"/>
          <w:color w:val="808080" w:themeColor="background1" w:themeShade="80"/>
          <w:sz w:val="16"/>
          <w:szCs w:val="16"/>
          <w:lang w:val="de-AT"/>
        </w:rPr>
      </w:pPr>
      <w:r w:rsidRPr="00694828">
        <w:rPr>
          <w:rFonts w:ascii="Mazda Type" w:hAnsi="Mazda Type"/>
          <w:color w:val="808080" w:themeColor="background1" w:themeShade="80"/>
          <w:sz w:val="16"/>
          <w:szCs w:val="16"/>
          <w:lang w:val="de-AT"/>
        </w:rPr>
        <w:t>* Einschließlich Russland</w:t>
      </w:r>
    </w:p>
    <w:p w:rsidR="007D32C6" w:rsidRPr="00694828" w:rsidRDefault="007D32C6" w:rsidP="00694828">
      <w:pPr>
        <w:spacing w:line="360" w:lineRule="auto"/>
        <w:rPr>
          <w:rFonts w:ascii="Mazda Type" w:hAnsi="Mazda Type"/>
          <w:color w:val="808080" w:themeColor="background1" w:themeShade="80"/>
          <w:sz w:val="16"/>
          <w:szCs w:val="16"/>
          <w:lang w:val="de-AT"/>
        </w:rPr>
      </w:pPr>
      <w:r w:rsidRPr="00694828">
        <w:rPr>
          <w:rFonts w:ascii="Mazda Type" w:hAnsi="Mazda Type"/>
          <w:color w:val="808080" w:themeColor="background1" w:themeShade="80"/>
          <w:sz w:val="16"/>
          <w:szCs w:val="16"/>
          <w:lang w:val="de-AT"/>
        </w:rPr>
        <w:t xml:space="preserve">** Quelle: Mazda Motor </w:t>
      </w:r>
      <w:proofErr w:type="spellStart"/>
      <w:r w:rsidRPr="00694828">
        <w:rPr>
          <w:rFonts w:ascii="Mazda Type" w:hAnsi="Mazda Type"/>
          <w:color w:val="808080" w:themeColor="background1" w:themeShade="80"/>
          <w:sz w:val="16"/>
          <w:szCs w:val="16"/>
          <w:lang w:val="de-AT"/>
        </w:rPr>
        <w:t>Corporation's</w:t>
      </w:r>
      <w:proofErr w:type="spellEnd"/>
      <w:r w:rsidRPr="00694828">
        <w:rPr>
          <w:rFonts w:ascii="Mazda Type" w:hAnsi="Mazda Type"/>
          <w:color w:val="808080" w:themeColor="background1" w:themeShade="80"/>
          <w:sz w:val="16"/>
          <w:szCs w:val="16"/>
          <w:lang w:val="de-AT"/>
        </w:rPr>
        <w:t xml:space="preserve"> </w:t>
      </w:r>
      <w:proofErr w:type="spellStart"/>
      <w:r w:rsidRPr="00694828">
        <w:rPr>
          <w:rFonts w:ascii="Mazda Type" w:hAnsi="Mazda Type"/>
          <w:color w:val="808080" w:themeColor="background1" w:themeShade="80"/>
          <w:sz w:val="16"/>
          <w:szCs w:val="16"/>
          <w:lang w:val="de-AT"/>
        </w:rPr>
        <w:t>Consolidated</w:t>
      </w:r>
      <w:proofErr w:type="spellEnd"/>
      <w:r w:rsidRPr="00694828">
        <w:rPr>
          <w:rFonts w:ascii="Mazda Type" w:hAnsi="Mazda Type"/>
          <w:color w:val="808080" w:themeColor="background1" w:themeShade="80"/>
          <w:sz w:val="16"/>
          <w:szCs w:val="16"/>
          <w:lang w:val="de-AT"/>
        </w:rPr>
        <w:t xml:space="preserve"> Financial </w:t>
      </w:r>
      <w:proofErr w:type="spellStart"/>
      <w:r w:rsidRPr="00694828">
        <w:rPr>
          <w:rFonts w:ascii="Mazda Type" w:hAnsi="Mazda Type"/>
          <w:color w:val="808080" w:themeColor="background1" w:themeShade="80"/>
          <w:sz w:val="16"/>
          <w:szCs w:val="16"/>
          <w:lang w:val="de-AT"/>
        </w:rPr>
        <w:t>Results</w:t>
      </w:r>
      <w:proofErr w:type="spellEnd"/>
      <w:r w:rsidRPr="00694828">
        <w:rPr>
          <w:rFonts w:ascii="Mazda Type" w:hAnsi="Mazda Type"/>
          <w:color w:val="808080" w:themeColor="background1" w:themeShade="80"/>
          <w:sz w:val="16"/>
          <w:szCs w:val="16"/>
          <w:lang w:val="de-AT"/>
        </w:rPr>
        <w:t xml:space="preserve"> for the </w:t>
      </w:r>
      <w:proofErr w:type="spellStart"/>
      <w:r w:rsidRPr="00694828">
        <w:rPr>
          <w:rFonts w:ascii="Mazda Type" w:hAnsi="Mazda Type"/>
          <w:color w:val="808080" w:themeColor="background1" w:themeShade="80"/>
          <w:sz w:val="16"/>
          <w:szCs w:val="16"/>
          <w:lang w:val="de-AT"/>
        </w:rPr>
        <w:t>Fiscal</w:t>
      </w:r>
      <w:proofErr w:type="spellEnd"/>
      <w:r w:rsidRPr="00694828">
        <w:rPr>
          <w:rFonts w:ascii="Mazda Type" w:hAnsi="Mazda Type"/>
          <w:color w:val="808080" w:themeColor="background1" w:themeShade="80"/>
          <w:sz w:val="16"/>
          <w:szCs w:val="16"/>
          <w:lang w:val="de-AT"/>
        </w:rPr>
        <w:t xml:space="preserve"> Year </w:t>
      </w:r>
      <w:proofErr w:type="spellStart"/>
      <w:r w:rsidRPr="00694828">
        <w:rPr>
          <w:rFonts w:ascii="Mazda Type" w:hAnsi="Mazda Type"/>
          <w:color w:val="808080" w:themeColor="background1" w:themeShade="80"/>
          <w:sz w:val="16"/>
          <w:szCs w:val="16"/>
          <w:lang w:val="de-AT"/>
        </w:rPr>
        <w:t>Ending</w:t>
      </w:r>
      <w:proofErr w:type="spellEnd"/>
      <w:r w:rsidRPr="00694828">
        <w:rPr>
          <w:rFonts w:ascii="Mazda Type" w:hAnsi="Mazda Type"/>
          <w:color w:val="808080" w:themeColor="background1" w:themeShade="80"/>
          <w:sz w:val="16"/>
          <w:szCs w:val="16"/>
          <w:lang w:val="de-AT"/>
        </w:rPr>
        <w:t xml:space="preserve"> March 31, 2021; Euro-Zahlen für das Geschäftsjahr wurden mit €1 = ¥124 berechnet; Gesamtjahresprognose mit €1 = ¥129</w:t>
      </w:r>
    </w:p>
    <w:p w:rsidR="00A62448" w:rsidRDefault="00A62448" w:rsidP="00A62448">
      <w:pPr>
        <w:spacing w:line="360" w:lineRule="auto"/>
        <w:jc w:val="center"/>
        <w:rPr>
          <w:rFonts w:ascii="Mazda Type" w:hAnsi="Mazda Type"/>
          <w:sz w:val="20"/>
          <w:szCs w:val="20"/>
          <w:lang w:val="de-AT"/>
        </w:rPr>
      </w:pPr>
    </w:p>
    <w:p w:rsidR="00694828" w:rsidRDefault="00A62448" w:rsidP="00A62448">
      <w:pPr>
        <w:spacing w:line="360" w:lineRule="auto"/>
        <w:jc w:val="center"/>
        <w:rPr>
          <w:rFonts w:ascii="Mazda Type" w:hAnsi="Mazda Type"/>
          <w:sz w:val="20"/>
          <w:szCs w:val="20"/>
          <w:lang w:val="de-AT"/>
        </w:rPr>
      </w:pPr>
      <w:bookmarkStart w:id="0" w:name="_GoBack"/>
      <w:bookmarkEnd w:id="0"/>
      <w:r>
        <w:rPr>
          <w:rFonts w:ascii="Mazda Type" w:hAnsi="Mazda Type"/>
          <w:sz w:val="20"/>
          <w:szCs w:val="20"/>
          <w:lang w:val="de-AT"/>
        </w:rPr>
        <w:t>+++</w:t>
      </w:r>
    </w:p>
    <w:p w:rsidR="00A62448" w:rsidRDefault="00A62448" w:rsidP="00D402AB">
      <w:pPr>
        <w:spacing w:line="360" w:lineRule="auto"/>
        <w:jc w:val="right"/>
        <w:rPr>
          <w:rFonts w:ascii="Mazda Type" w:hAnsi="Mazda Type"/>
          <w:sz w:val="20"/>
          <w:szCs w:val="20"/>
          <w:lang w:val="de-AT"/>
        </w:rPr>
      </w:pPr>
    </w:p>
    <w:p w:rsidR="003538D9" w:rsidRPr="00BC5D5A" w:rsidRDefault="00024516" w:rsidP="00D402AB">
      <w:pPr>
        <w:spacing w:line="360" w:lineRule="auto"/>
        <w:jc w:val="right"/>
        <w:rPr>
          <w:rFonts w:ascii="Mazda Type" w:hAnsi="Mazda Type"/>
          <w:sz w:val="20"/>
          <w:szCs w:val="20"/>
          <w:lang w:val="de-AT"/>
        </w:rPr>
      </w:pPr>
      <w:r>
        <w:rPr>
          <w:rFonts w:ascii="Mazda Type" w:hAnsi="Mazda Type"/>
          <w:sz w:val="20"/>
          <w:szCs w:val="20"/>
          <w:lang w:val="de-AT"/>
        </w:rPr>
        <w:t>Klagenfurt</w:t>
      </w:r>
      <w:r w:rsidR="0035739D">
        <w:rPr>
          <w:rFonts w:ascii="Mazda Type" w:hAnsi="Mazda Type"/>
          <w:sz w:val="20"/>
          <w:szCs w:val="20"/>
          <w:lang w:val="de-AT"/>
        </w:rPr>
        <w:t>/</w:t>
      </w:r>
      <w:r w:rsidR="007D32C6">
        <w:rPr>
          <w:rFonts w:ascii="Mazda Type" w:hAnsi="Mazda Type"/>
          <w:sz w:val="20"/>
          <w:szCs w:val="20"/>
          <w:lang w:val="de-AT"/>
        </w:rPr>
        <w:t>Hiroshima,</w:t>
      </w:r>
      <w:r>
        <w:rPr>
          <w:rFonts w:ascii="Mazda Type" w:hAnsi="Mazda Type"/>
          <w:sz w:val="20"/>
          <w:szCs w:val="20"/>
          <w:lang w:val="de-AT"/>
        </w:rPr>
        <w:t xml:space="preserve"> </w:t>
      </w:r>
      <w:r w:rsidR="0035739D">
        <w:rPr>
          <w:rFonts w:ascii="Mazda Type" w:hAnsi="Mazda Type"/>
          <w:sz w:val="20"/>
          <w:szCs w:val="20"/>
          <w:lang w:val="de-AT"/>
        </w:rPr>
        <w:t>14</w:t>
      </w:r>
      <w:r w:rsidR="003032C6">
        <w:rPr>
          <w:rFonts w:ascii="Mazda Type" w:hAnsi="Mazda Type"/>
          <w:sz w:val="20"/>
          <w:szCs w:val="20"/>
          <w:lang w:val="de-AT"/>
        </w:rPr>
        <w:t>. Mai 2021</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04" w:rsidRDefault="00793204" w:rsidP="00420EE9">
      <w:r>
        <w:separator/>
      </w:r>
    </w:p>
  </w:endnote>
  <w:endnote w:type="continuationSeparator" w:id="0">
    <w:p w:rsidR="00793204" w:rsidRDefault="00793204"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62448"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04" w:rsidRDefault="00793204" w:rsidP="00420EE9">
      <w:r>
        <w:separator/>
      </w:r>
    </w:p>
  </w:footnote>
  <w:footnote w:type="continuationSeparator" w:id="0">
    <w:p w:rsidR="00793204" w:rsidRDefault="00793204"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9D69D3"/>
    <w:multiLevelType w:val="hybridMultilevel"/>
    <w:tmpl w:val="1E20FA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370D"/>
    <w:rsid w:val="000066CE"/>
    <w:rsid w:val="000067BD"/>
    <w:rsid w:val="00015136"/>
    <w:rsid w:val="00016200"/>
    <w:rsid w:val="00021202"/>
    <w:rsid w:val="00024516"/>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632C"/>
    <w:rsid w:val="001A02DA"/>
    <w:rsid w:val="001A62F6"/>
    <w:rsid w:val="001B7416"/>
    <w:rsid w:val="001D77EE"/>
    <w:rsid w:val="001E4DF9"/>
    <w:rsid w:val="00203F1D"/>
    <w:rsid w:val="0020715C"/>
    <w:rsid w:val="0021181B"/>
    <w:rsid w:val="002122FE"/>
    <w:rsid w:val="002308EA"/>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B1B9A"/>
    <w:rsid w:val="002C3EBA"/>
    <w:rsid w:val="002C46B7"/>
    <w:rsid w:val="002D1211"/>
    <w:rsid w:val="002E059A"/>
    <w:rsid w:val="002E3D08"/>
    <w:rsid w:val="002E6DD1"/>
    <w:rsid w:val="002F279C"/>
    <w:rsid w:val="002F5DE9"/>
    <w:rsid w:val="003032C6"/>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5739D"/>
    <w:rsid w:val="00360CD3"/>
    <w:rsid w:val="00361D19"/>
    <w:rsid w:val="00363EFD"/>
    <w:rsid w:val="003700CE"/>
    <w:rsid w:val="0037515C"/>
    <w:rsid w:val="003753BE"/>
    <w:rsid w:val="003821B4"/>
    <w:rsid w:val="00384115"/>
    <w:rsid w:val="00393074"/>
    <w:rsid w:val="00397D7D"/>
    <w:rsid w:val="003A1399"/>
    <w:rsid w:val="003A3E26"/>
    <w:rsid w:val="003B4E79"/>
    <w:rsid w:val="003C5E74"/>
    <w:rsid w:val="003D0F1D"/>
    <w:rsid w:val="003D23FE"/>
    <w:rsid w:val="003D5C4F"/>
    <w:rsid w:val="003E418F"/>
    <w:rsid w:val="003E7E95"/>
    <w:rsid w:val="003F536B"/>
    <w:rsid w:val="003F621D"/>
    <w:rsid w:val="004061A4"/>
    <w:rsid w:val="00415F95"/>
    <w:rsid w:val="00416870"/>
    <w:rsid w:val="00420EE9"/>
    <w:rsid w:val="00423688"/>
    <w:rsid w:val="004267CC"/>
    <w:rsid w:val="00430C4C"/>
    <w:rsid w:val="00431A5E"/>
    <w:rsid w:val="00434149"/>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2A2D"/>
    <w:rsid w:val="005C4AE8"/>
    <w:rsid w:val="005D0F9C"/>
    <w:rsid w:val="005D16BF"/>
    <w:rsid w:val="005D73BA"/>
    <w:rsid w:val="005F20F7"/>
    <w:rsid w:val="005F5995"/>
    <w:rsid w:val="005F710D"/>
    <w:rsid w:val="0062341C"/>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252A"/>
    <w:rsid w:val="00694047"/>
    <w:rsid w:val="00694828"/>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3204"/>
    <w:rsid w:val="00796E5A"/>
    <w:rsid w:val="007A14DE"/>
    <w:rsid w:val="007A7EA7"/>
    <w:rsid w:val="007B4211"/>
    <w:rsid w:val="007B4444"/>
    <w:rsid w:val="007C1BCC"/>
    <w:rsid w:val="007D0BB7"/>
    <w:rsid w:val="007D276A"/>
    <w:rsid w:val="007D32C6"/>
    <w:rsid w:val="007D3660"/>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07F2"/>
    <w:rsid w:val="00901A12"/>
    <w:rsid w:val="0090319F"/>
    <w:rsid w:val="00911804"/>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D2490"/>
    <w:rsid w:val="009E3F29"/>
    <w:rsid w:val="009E7531"/>
    <w:rsid w:val="009F0F4B"/>
    <w:rsid w:val="009F435A"/>
    <w:rsid w:val="00A044B0"/>
    <w:rsid w:val="00A15E37"/>
    <w:rsid w:val="00A20F43"/>
    <w:rsid w:val="00A251B2"/>
    <w:rsid w:val="00A27A50"/>
    <w:rsid w:val="00A35B74"/>
    <w:rsid w:val="00A371B4"/>
    <w:rsid w:val="00A403C1"/>
    <w:rsid w:val="00A409FB"/>
    <w:rsid w:val="00A40B74"/>
    <w:rsid w:val="00A52CBF"/>
    <w:rsid w:val="00A57E1F"/>
    <w:rsid w:val="00A62448"/>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35A1C"/>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25CCF"/>
    <w:rsid w:val="00C3064C"/>
    <w:rsid w:val="00C320A4"/>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22A"/>
    <w:rsid w:val="00DE5995"/>
    <w:rsid w:val="00DE5A52"/>
    <w:rsid w:val="00DF01E8"/>
    <w:rsid w:val="00DF0F88"/>
    <w:rsid w:val="00DF2580"/>
    <w:rsid w:val="00DF77AF"/>
    <w:rsid w:val="00DF7F39"/>
    <w:rsid w:val="00E149E2"/>
    <w:rsid w:val="00E20EFC"/>
    <w:rsid w:val="00E238AA"/>
    <w:rsid w:val="00E261EE"/>
    <w:rsid w:val="00E3345A"/>
    <w:rsid w:val="00E33BAB"/>
    <w:rsid w:val="00E3791C"/>
    <w:rsid w:val="00E40249"/>
    <w:rsid w:val="00E50397"/>
    <w:rsid w:val="00E536DD"/>
    <w:rsid w:val="00E5510D"/>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C5C77"/>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5DD9-388D-4F2B-BD77-B12D01E9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7</cp:revision>
  <cp:lastPrinted>2021-05-14T09:01:00Z</cp:lastPrinted>
  <dcterms:created xsi:type="dcterms:W3CDTF">2021-05-14T06:25:00Z</dcterms:created>
  <dcterms:modified xsi:type="dcterms:W3CDTF">2021-05-14T12:10:00Z</dcterms:modified>
</cp:coreProperties>
</file>